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CF" w:rsidRPr="00AC65CF" w:rsidRDefault="00000000" w:rsidP="005C51A2">
      <w:pPr>
        <w:pStyle w:val="Subtitle"/>
        <w:rPr>
          <w:rFonts w:ascii="Arial" w:hAnsi="Arial" w:cs="Arial"/>
          <w:sz w:val="36"/>
          <w:szCs w:val="36"/>
        </w:rPr>
      </w:pPr>
      <w:r>
        <w:rPr>
          <w:rFonts w:ascii="Arial" w:hAnsi="Arial" w:cs="Arial"/>
          <w:noProof/>
          <w:sz w:val="36"/>
          <w:szCs w:val="36"/>
          <w:lang w:eastAsia="en-GB"/>
        </w:rPr>
        <w:pict>
          <v:shapetype id="_x0000_t202" coordsize="21600,21600" o:spt="202" path="m,l,21600r21600,l21600,xe">
            <v:stroke joinstyle="miter"/>
            <v:path gradientshapeok="t" o:connecttype="rect"/>
          </v:shapetype>
          <v:shape id="_x0000_s1027" type="#_x0000_t202" style="position:absolute;left:0;text-align:left;margin-left:463.25pt;margin-top:-43.1pt;width:67.4pt;height:62.25pt;z-index:251659264;mso-wrap-style:none" stroked="f">
            <v:textbox style="mso-fit-shape-to-text:t">
              <w:txbxContent>
                <w:bookmarkStart w:id="0" w:name="OLE_LINK11"/>
                <w:bookmarkStart w:id="1" w:name="OLE_LINK12"/>
                <w:p w:rsidR="006A7AAF" w:rsidRDefault="006A7AAF">
                  <w:r w:rsidRPr="00F05B97">
                    <w:object w:dxaOrig="258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4pt">
                        <v:imagedata r:id="rId8" o:title=""/>
                      </v:shape>
                      <o:OLEObject Type="Embed" ProgID="PBrush" ShapeID="_x0000_i1026" DrawAspect="Content" ObjectID="_1737451813" r:id="rId9"/>
                    </w:object>
                  </w:r>
                  <w:bookmarkEnd w:id="0"/>
                  <w:bookmarkEnd w:id="1"/>
                </w:p>
              </w:txbxContent>
            </v:textbox>
          </v:shape>
        </w:pict>
      </w:r>
      <w:r>
        <w:rPr>
          <w:rFonts w:ascii="Arial" w:hAnsi="Arial" w:cs="Arial"/>
          <w:noProof/>
          <w:sz w:val="36"/>
          <w:szCs w:val="36"/>
          <w:lang w:eastAsia="en-GB"/>
        </w:rPr>
        <w:pict>
          <v:shape id="_x0000_s1026" type="#_x0000_t202" style="position:absolute;left:0;text-align:left;margin-left:116.65pt;margin-top:-31.55pt;width:275.8pt;height:33.95pt;z-index:-251658240" stroked="f">
            <v:textbox>
              <w:txbxContent>
                <w:p w:rsidR="005C51A2" w:rsidRPr="005C51A2" w:rsidRDefault="005C51A2">
                  <w:r w:rsidRPr="005C51A2">
                    <w:rPr>
                      <w:rFonts w:ascii="Comic Sans MS" w:hAnsi="Comic Sans MS" w:cs="Arial"/>
                      <w:bCs/>
                      <w:color w:val="FF0000"/>
                      <w:sz w:val="36"/>
                      <w:szCs w:val="36"/>
                    </w:rPr>
                    <w:t>Funday Entertainment Limited</w:t>
                  </w:r>
                </w:p>
              </w:txbxContent>
            </v:textbox>
          </v:shape>
        </w:pic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rsidTr="006A7AAF">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rsidR="00070280" w:rsidRDefault="009D7059">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rsidR="00070280" w:rsidRDefault="00070280" w:rsidP="00070280">
            <w:pPr>
              <w:rPr>
                <w:rFonts w:ascii="Arial" w:hAnsi="Arial" w:cs="Arial"/>
                <w:sz w:val="18"/>
              </w:rPr>
            </w:pPr>
          </w:p>
        </w:tc>
        <w:tc>
          <w:tcPr>
            <w:tcW w:w="2155" w:type="dxa"/>
            <w:tcBorders>
              <w:top w:val="single" w:sz="4" w:space="0" w:color="auto"/>
              <w:left w:val="nil"/>
              <w:bottom w:val="single" w:sz="6" w:space="0" w:color="auto"/>
              <w:right w:val="single" w:sz="4" w:space="0" w:color="auto"/>
            </w:tcBorders>
            <w:vAlign w:val="center"/>
          </w:tcPr>
          <w:p w:rsidR="00070280" w:rsidRDefault="00070280" w:rsidP="00FD7132">
            <w:pPr>
              <w:rPr>
                <w:rFonts w:ascii="Arial" w:hAnsi="Arial" w:cs="Arial"/>
                <w:sz w:val="18"/>
              </w:rPr>
            </w:pPr>
          </w:p>
        </w:tc>
      </w:tr>
      <w:tr w:rsidR="005076C4" w:rsidTr="006A7AAF">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Pr="00CC350D" w:rsidRDefault="005716B3" w:rsidP="008B5476">
            <w:pPr>
              <w:rPr>
                <w:rFonts w:ascii="Arial" w:hAnsi="Arial" w:cs="Arial"/>
                <w:sz w:val="18"/>
                <w:szCs w:val="18"/>
              </w:rPr>
            </w:pPr>
            <w:bookmarkStart w:id="2" w:name="OLE_LINK9"/>
            <w:bookmarkStart w:id="3" w:name="OLE_LINK10"/>
            <w:r>
              <w:rPr>
                <w:rFonts w:ascii="Arial" w:hAnsi="Arial" w:cs="Arial"/>
                <w:sz w:val="18"/>
              </w:rPr>
              <w:t>Safe installation and running of side stalls</w:t>
            </w:r>
            <w:bookmarkEnd w:id="2"/>
            <w:bookmarkEnd w:id="3"/>
          </w:p>
        </w:tc>
      </w:tr>
      <w:tr w:rsidR="005076C4" w:rsidTr="006A7AAF">
        <w:trPr>
          <w:cantSplit/>
          <w:trHeight w:val="980"/>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716B3" w:rsidRDefault="005716B3" w:rsidP="008B5476">
            <w:pPr>
              <w:numPr>
                <w:ilvl w:val="0"/>
                <w:numId w:val="6"/>
              </w:numPr>
              <w:rPr>
                <w:rFonts w:ascii="Arial" w:hAnsi="Arial" w:cs="Arial"/>
                <w:sz w:val="18"/>
              </w:rPr>
            </w:pPr>
            <w:r>
              <w:rPr>
                <w:rFonts w:ascii="Arial" w:hAnsi="Arial" w:cs="Arial"/>
                <w:sz w:val="18"/>
              </w:rPr>
              <w:t xml:space="preserve">Minor crush injury, </w:t>
            </w:r>
          </w:p>
          <w:p w:rsidR="005716B3" w:rsidRDefault="005716B3" w:rsidP="008B5476">
            <w:pPr>
              <w:numPr>
                <w:ilvl w:val="0"/>
                <w:numId w:val="6"/>
              </w:numPr>
              <w:rPr>
                <w:rFonts w:ascii="Arial" w:hAnsi="Arial" w:cs="Arial"/>
                <w:sz w:val="18"/>
              </w:rPr>
            </w:pPr>
            <w:r>
              <w:rPr>
                <w:rFonts w:ascii="Arial" w:hAnsi="Arial" w:cs="Arial"/>
                <w:sz w:val="18"/>
              </w:rPr>
              <w:t xml:space="preserve">Being struck by moving bars, </w:t>
            </w:r>
          </w:p>
          <w:p w:rsidR="005716B3" w:rsidRDefault="005716B3" w:rsidP="008B5476">
            <w:pPr>
              <w:numPr>
                <w:ilvl w:val="0"/>
                <w:numId w:val="6"/>
              </w:numPr>
              <w:rPr>
                <w:rFonts w:ascii="Arial" w:hAnsi="Arial" w:cs="Arial"/>
                <w:sz w:val="18"/>
              </w:rPr>
            </w:pPr>
            <w:r>
              <w:rPr>
                <w:rFonts w:ascii="Arial" w:hAnsi="Arial" w:cs="Arial"/>
                <w:sz w:val="18"/>
              </w:rPr>
              <w:t xml:space="preserve">Electrocution, </w:t>
            </w:r>
          </w:p>
          <w:p w:rsidR="005716B3" w:rsidRDefault="005716B3" w:rsidP="008B5476">
            <w:pPr>
              <w:numPr>
                <w:ilvl w:val="0"/>
                <w:numId w:val="6"/>
              </w:numPr>
              <w:rPr>
                <w:rFonts w:ascii="Arial" w:hAnsi="Arial" w:cs="Arial"/>
                <w:sz w:val="18"/>
              </w:rPr>
            </w:pPr>
            <w:r>
              <w:rPr>
                <w:rFonts w:ascii="Arial" w:hAnsi="Arial" w:cs="Arial"/>
                <w:sz w:val="18"/>
              </w:rPr>
              <w:t xml:space="preserve">Machine malfunction, </w:t>
            </w:r>
          </w:p>
          <w:p w:rsidR="0094445F" w:rsidRDefault="005716B3" w:rsidP="008B5476">
            <w:pPr>
              <w:numPr>
                <w:ilvl w:val="0"/>
                <w:numId w:val="6"/>
              </w:numPr>
              <w:rPr>
                <w:rFonts w:ascii="Arial" w:hAnsi="Arial" w:cs="Arial"/>
                <w:sz w:val="18"/>
              </w:rPr>
            </w:pPr>
            <w:r>
              <w:rPr>
                <w:rFonts w:ascii="Arial" w:hAnsi="Arial" w:cs="Arial"/>
                <w:sz w:val="18"/>
              </w:rPr>
              <w:t>Minor burns</w:t>
            </w:r>
          </w:p>
        </w:tc>
      </w:tr>
      <w:tr w:rsidR="005076C4" w:rsidTr="006A7AAF">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FE1011" w:rsidP="008B5476">
            <w:pPr>
              <w:rPr>
                <w:rFonts w:ascii="Arial" w:hAnsi="Arial" w:cs="Arial"/>
                <w:sz w:val="18"/>
              </w:rPr>
            </w:pPr>
            <w:r>
              <w:rPr>
                <w:rFonts w:ascii="Arial" w:hAnsi="Arial" w:cs="Arial"/>
                <w:sz w:val="18"/>
              </w:rPr>
              <w:t>Other People</w:t>
            </w:r>
            <w:r w:rsidR="00372EC3">
              <w:rPr>
                <w:rFonts w:ascii="Arial" w:hAnsi="Arial" w:cs="Arial"/>
                <w:sz w:val="18"/>
              </w:rPr>
              <w:t>, Weather</w:t>
            </w:r>
          </w:p>
        </w:tc>
      </w:tr>
      <w:tr w:rsidR="005076C4" w:rsidTr="006A7AAF">
        <w:trPr>
          <w:cantSplit/>
          <w:trHeight w:hRule="exact" w:val="448"/>
        </w:trPr>
        <w:tc>
          <w:tcPr>
            <w:tcW w:w="3313" w:type="dxa"/>
            <w:gridSpan w:val="6"/>
            <w:tcBorders>
              <w:top w:val="single" w:sz="6" w:space="0" w:color="auto"/>
              <w:left w:val="single" w:sz="4" w:space="0" w:color="auto"/>
              <w:bottom w:val="single" w:sz="6" w:space="0" w:color="auto"/>
              <w:right w:val="single" w:sz="4" w:space="0" w:color="auto"/>
            </w:tcBorders>
            <w:vAlign w:val="center"/>
          </w:tcPr>
          <w:p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rsidR="005076C4" w:rsidRDefault="005716B3" w:rsidP="008B5476">
            <w:pPr>
              <w:rPr>
                <w:rFonts w:ascii="Arial" w:hAnsi="Arial" w:cs="Arial"/>
                <w:sz w:val="18"/>
              </w:rPr>
            </w:pPr>
            <w:r>
              <w:rPr>
                <w:rFonts w:ascii="Arial" w:hAnsi="Arial" w:cs="Arial"/>
                <w:sz w:val="18"/>
              </w:rPr>
              <w:t>Funday Staff, members of the public (i.e. in the area)</w:t>
            </w:r>
          </w:p>
        </w:tc>
      </w:tr>
      <w:tr w:rsidR="00AC65CF" w:rsidTr="006A7AAF">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rsidR="00AC65CF" w:rsidRDefault="00755C8F">
            <w:pPr>
              <w:rPr>
                <w:rFonts w:ascii="Arial" w:hAnsi="Arial" w:cs="Arial"/>
                <w:sz w:val="18"/>
              </w:rPr>
            </w:pPr>
            <w:r>
              <w:rPr>
                <w:rFonts w:ascii="Arial" w:hAnsi="Arial" w:cs="Arial"/>
                <w:sz w:val="18"/>
              </w:rPr>
              <w:t>Event Dates</w:t>
            </w:r>
          </w:p>
        </w:tc>
        <w:tc>
          <w:tcPr>
            <w:tcW w:w="5408" w:type="dxa"/>
            <w:gridSpan w:val="5"/>
            <w:tcBorders>
              <w:top w:val="single" w:sz="4" w:space="0" w:color="auto"/>
              <w:left w:val="single" w:sz="4" w:space="0" w:color="auto"/>
              <w:bottom w:val="single" w:sz="4" w:space="0" w:color="auto"/>
              <w:right w:val="single" w:sz="4" w:space="0" w:color="auto"/>
            </w:tcBorders>
            <w:vAlign w:val="center"/>
          </w:tcPr>
          <w:p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rsidTr="006A7AAF">
        <w:trPr>
          <w:cantSplit/>
          <w:trHeight w:val="405"/>
        </w:trPr>
        <w:tc>
          <w:tcPr>
            <w:tcW w:w="10774" w:type="dxa"/>
            <w:gridSpan w:val="13"/>
            <w:vAlign w:val="center"/>
          </w:tcPr>
          <w:p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rsidTr="006A7AAF">
        <w:trPr>
          <w:cantSplit/>
          <w:trHeight w:val="543"/>
        </w:trPr>
        <w:tc>
          <w:tcPr>
            <w:tcW w:w="2446" w:type="dxa"/>
            <w:tcBorders>
              <w:top w:val="single" w:sz="6" w:space="0" w:color="auto"/>
              <w:bottom w:val="single" w:sz="6" w:space="0" w:color="auto"/>
              <w:right w:val="nil"/>
            </w:tcBorders>
          </w:tcPr>
          <w:p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rsidR="003B2588" w:rsidRPr="00485158" w:rsidRDefault="003B2588" w:rsidP="001A204C">
            <w:pPr>
              <w:rPr>
                <w:rFonts w:ascii="Arial" w:hAnsi="Arial" w:cs="Arial"/>
                <w:b/>
                <w:bCs/>
                <w:sz w:val="18"/>
                <w:szCs w:val="18"/>
                <w:u w:val="single"/>
              </w:rPr>
            </w:pPr>
          </w:p>
        </w:tc>
        <w:tc>
          <w:tcPr>
            <w:tcW w:w="2232" w:type="dxa"/>
            <w:gridSpan w:val="6"/>
            <w:tcBorders>
              <w:top w:val="single" w:sz="6" w:space="0" w:color="auto"/>
              <w:left w:val="nil"/>
              <w:bottom w:val="single" w:sz="6" w:space="0" w:color="auto"/>
            </w:tcBorders>
            <w:vAlign w:val="center"/>
          </w:tcPr>
          <w:p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rsidR="003B2588" w:rsidRDefault="003B2588" w:rsidP="001A204C">
            <w:pPr>
              <w:ind w:firstLine="28"/>
              <w:rPr>
                <w:rFonts w:ascii="Arial" w:hAnsi="Arial" w:cs="Arial"/>
                <w:b/>
                <w:bCs/>
                <w:sz w:val="18"/>
                <w:szCs w:val="18"/>
              </w:rPr>
            </w:pPr>
          </w:p>
          <w:p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rsidR="003B2588" w:rsidRPr="00485158" w:rsidRDefault="003B2588" w:rsidP="001A204C">
            <w:pPr>
              <w:rPr>
                <w:rFonts w:ascii="Arial" w:hAnsi="Arial" w:cs="Arial"/>
                <w:b/>
                <w:bCs/>
                <w:sz w:val="18"/>
                <w:szCs w:val="18"/>
                <w:u w:val="single"/>
              </w:rPr>
            </w:pPr>
          </w:p>
        </w:tc>
      </w:tr>
      <w:tr w:rsidR="0034112D" w:rsidRPr="00485158" w:rsidTr="006A7AAF">
        <w:trPr>
          <w:cantSplit/>
          <w:trHeight w:val="424"/>
        </w:trPr>
        <w:tc>
          <w:tcPr>
            <w:tcW w:w="10774" w:type="dxa"/>
            <w:gridSpan w:val="13"/>
            <w:tcBorders>
              <w:top w:val="nil"/>
              <w:bottom w:val="single" w:sz="4" w:space="0" w:color="auto"/>
            </w:tcBorders>
            <w:vAlign w:val="center"/>
          </w:tcPr>
          <w:p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rsidTr="006A7AAF">
        <w:trPr>
          <w:cantSplit/>
          <w:trHeight w:val="424"/>
        </w:trPr>
        <w:tc>
          <w:tcPr>
            <w:tcW w:w="10774" w:type="dxa"/>
            <w:gridSpan w:val="13"/>
            <w:tcBorders>
              <w:top w:val="single" w:sz="4" w:space="0" w:color="auto"/>
              <w:bottom w:val="nil"/>
            </w:tcBorders>
            <w:vAlign w:val="center"/>
          </w:tcPr>
          <w:p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C833DB">
              <w:rPr>
                <w:rFonts w:ascii="Arial" w:hAnsi="Arial"/>
                <w:b/>
                <w:i/>
                <w:sz w:val="22"/>
                <w:szCs w:val="22"/>
              </w:rPr>
              <w:t>3</w:t>
            </w:r>
            <w:r w:rsidRPr="00536A9A">
              <w:rPr>
                <w:rFonts w:ascii="Arial" w:hAnsi="Arial"/>
                <w:i/>
                <w:sz w:val="22"/>
                <w:szCs w:val="22"/>
              </w:rPr>
              <w:t xml:space="preserve">   X   Severity </w:t>
            </w:r>
            <w:r w:rsidR="00C833DB">
              <w:rPr>
                <w:rFonts w:ascii="Arial" w:hAnsi="Arial"/>
                <w:b/>
                <w:i/>
                <w:sz w:val="22"/>
                <w:szCs w:val="22"/>
              </w:rPr>
              <w:t>4</w:t>
            </w:r>
            <w:r w:rsidRPr="00536A9A">
              <w:rPr>
                <w:rFonts w:ascii="Arial" w:hAnsi="Arial"/>
                <w:i/>
                <w:sz w:val="22"/>
                <w:szCs w:val="22"/>
              </w:rPr>
              <w:t xml:space="preserve">   = Total </w:t>
            </w:r>
            <w:r w:rsidR="00C833DB" w:rsidRPr="00C833DB">
              <w:rPr>
                <w:rFonts w:ascii="Arial" w:hAnsi="Arial"/>
                <w:b/>
                <w:i/>
                <w:sz w:val="22"/>
                <w:szCs w:val="22"/>
                <w:u w:val="single"/>
              </w:rPr>
              <w:t>12</w:t>
            </w:r>
          </w:p>
        </w:tc>
      </w:tr>
      <w:tr w:rsidR="0034112D" w:rsidRPr="00485158" w:rsidTr="006A7AAF">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rsidR="0034112D" w:rsidRPr="00485158" w:rsidRDefault="0034112D" w:rsidP="00C833DB">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C833DB">
              <w:rPr>
                <w:rFonts w:ascii="Arial" w:hAnsi="Arial"/>
                <w:i/>
                <w:sz w:val="18"/>
                <w:szCs w:val="18"/>
              </w:rPr>
              <w:t>LOW</w:t>
            </w:r>
            <w:r w:rsidRPr="00485158">
              <w:rPr>
                <w:rFonts w:ascii="Arial" w:hAnsi="Arial"/>
                <w:i/>
                <w:sz w:val="18"/>
                <w:szCs w:val="18"/>
              </w:rPr>
              <w:t xml:space="preserve">                            </w:t>
            </w:r>
            <w:r w:rsidRPr="009D7059">
              <w:rPr>
                <w:rFonts w:ascii="Arial" w:hAnsi="Arial"/>
                <w:b/>
                <w:i/>
                <w:sz w:val="18"/>
                <w:szCs w:val="18"/>
              </w:rPr>
              <w:t xml:space="preserve"> </w:t>
            </w:r>
            <w:r w:rsidRPr="00C833DB">
              <w:rPr>
                <w:rFonts w:ascii="Arial" w:hAnsi="Arial"/>
                <w:b/>
                <w:i/>
                <w:sz w:val="18"/>
                <w:szCs w:val="18"/>
              </w:rPr>
              <w:t>MEDIUM</w:t>
            </w:r>
            <w:r w:rsidRPr="00485158">
              <w:rPr>
                <w:rFonts w:ascii="Arial" w:hAnsi="Arial"/>
                <w:i/>
                <w:sz w:val="18"/>
                <w:szCs w:val="18"/>
              </w:rPr>
              <w:t xml:space="preserve"> </w:t>
            </w:r>
            <w:r w:rsidR="00C833DB">
              <w:rPr>
                <w:rFonts w:ascii="Arial" w:hAnsi="Arial"/>
                <w:b/>
                <w:i/>
                <w:sz w:val="18"/>
                <w:szCs w:val="18"/>
              </w:rPr>
              <w:sym w:font="Marlett" w:char="0061"/>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rsidTr="006A7AAF">
        <w:trPr>
          <w:cantSplit/>
          <w:trHeight w:val="2734"/>
        </w:trPr>
        <w:tc>
          <w:tcPr>
            <w:tcW w:w="3119" w:type="dxa"/>
            <w:gridSpan w:val="5"/>
            <w:tcBorders>
              <w:top w:val="single" w:sz="6" w:space="0" w:color="auto"/>
              <w:left w:val="single" w:sz="4" w:space="0" w:color="auto"/>
              <w:bottom w:val="nil"/>
              <w:right w:val="nil"/>
            </w:tcBorders>
          </w:tcPr>
          <w:p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rsidR="00C74D5B" w:rsidRDefault="009D7059" w:rsidP="00070280">
            <w:pPr>
              <w:rPr>
                <w:rFonts w:ascii="Arial" w:hAnsi="Arial" w:cs="Arial"/>
                <w:b/>
                <w:bCs/>
                <w:sz w:val="16"/>
                <w:szCs w:val="16"/>
              </w:rPr>
            </w:pPr>
            <w:r>
              <w:rPr>
                <w:rFonts w:ascii="Arial" w:hAnsi="Arial" w:cs="Arial"/>
                <w:b/>
                <w:bCs/>
                <w:sz w:val="16"/>
                <w:szCs w:val="16"/>
              </w:rPr>
              <w:t>Steps to be taken to avoid an acc</w:t>
            </w:r>
            <w:r w:rsidR="00FD7132">
              <w:rPr>
                <w:rFonts w:ascii="Arial" w:hAnsi="Arial" w:cs="Arial"/>
                <w:b/>
                <w:bCs/>
                <w:sz w:val="16"/>
                <w:szCs w:val="16"/>
              </w:rPr>
              <w:t>ident or incident leading to an</w:t>
            </w:r>
            <w:r>
              <w:rPr>
                <w:rFonts w:ascii="Arial" w:hAnsi="Arial" w:cs="Arial"/>
                <w:b/>
                <w:bCs/>
                <w:sz w:val="16"/>
                <w:szCs w:val="16"/>
              </w:rPr>
              <w:t xml:space="preserve"> injury</w:t>
            </w:r>
            <w:r w:rsidR="00C74D5B" w:rsidRPr="00CC350D">
              <w:rPr>
                <w:rFonts w:ascii="Arial" w:hAnsi="Arial" w:cs="Arial"/>
                <w:b/>
                <w:bCs/>
                <w:sz w:val="16"/>
                <w:szCs w:val="16"/>
              </w:rPr>
              <w:t>:</w:t>
            </w: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Default="00C74D5B" w:rsidP="00070280">
            <w:pPr>
              <w:rPr>
                <w:rFonts w:ascii="Arial" w:hAnsi="Arial" w:cs="Arial"/>
                <w:b/>
                <w:bCs/>
                <w:sz w:val="16"/>
                <w:szCs w:val="16"/>
              </w:rPr>
            </w:pPr>
          </w:p>
          <w:p w:rsidR="00C74D5B" w:rsidRPr="00CC350D" w:rsidRDefault="00C74D5B" w:rsidP="00BB3DD6">
            <w:pPr>
              <w:rPr>
                <w:rFonts w:ascii="Arial" w:hAnsi="Arial" w:cs="Arial"/>
                <w:b/>
                <w:bCs/>
                <w:sz w:val="16"/>
                <w:szCs w:val="16"/>
              </w:rPr>
            </w:pPr>
          </w:p>
        </w:tc>
        <w:tc>
          <w:tcPr>
            <w:tcW w:w="7655" w:type="dxa"/>
            <w:gridSpan w:val="8"/>
            <w:vMerge w:val="restart"/>
            <w:tcBorders>
              <w:top w:val="single" w:sz="6" w:space="0" w:color="auto"/>
              <w:left w:val="nil"/>
              <w:right w:val="single" w:sz="4" w:space="0" w:color="auto"/>
            </w:tcBorders>
          </w:tcPr>
          <w:p w:rsidR="005076C4" w:rsidRDefault="00536A9A" w:rsidP="001D52D1">
            <w:pPr>
              <w:ind w:left="175"/>
              <w:jc w:val="both"/>
              <w:rPr>
                <w:rFonts w:ascii="Arial" w:hAnsi="Arial" w:cs="Arial"/>
                <w:sz w:val="18"/>
              </w:rPr>
            </w:pPr>
            <w:r>
              <w:rPr>
                <w:rFonts w:ascii="Arial" w:hAnsi="Arial" w:cs="Arial"/>
                <w:sz w:val="18"/>
              </w:rPr>
              <w:t>Due to the nature of the equipment being used and its</w:t>
            </w:r>
            <w:r w:rsidR="001D52D1">
              <w:rPr>
                <w:rFonts w:ascii="Arial" w:hAnsi="Arial" w:cs="Arial"/>
                <w:sz w:val="18"/>
              </w:rPr>
              <w:t xml:space="preserve"> purpose, with</w:t>
            </w:r>
            <w:r>
              <w:rPr>
                <w:rFonts w:ascii="Arial" w:hAnsi="Arial" w:cs="Arial"/>
                <w:sz w:val="18"/>
              </w:rPr>
              <w:t xml:space="preserve"> numerous children of various sizes and ages </w:t>
            </w:r>
            <w:r w:rsidR="001D52D1">
              <w:rPr>
                <w:rFonts w:ascii="Arial" w:hAnsi="Arial" w:cs="Arial"/>
                <w:sz w:val="18"/>
              </w:rPr>
              <w:t>Funday have allowed for the following control measures to assist in the prevention of an accident or injury.</w:t>
            </w:r>
          </w:p>
          <w:p w:rsidR="001D52D1" w:rsidRDefault="001D52D1" w:rsidP="001D52D1">
            <w:pPr>
              <w:ind w:left="175"/>
              <w:jc w:val="both"/>
              <w:rPr>
                <w:rFonts w:ascii="Arial" w:hAnsi="Arial" w:cs="Arial"/>
                <w:sz w:val="18"/>
              </w:rPr>
            </w:pP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 xml:space="preserve">Client will ensure there is a cornered off area for us to set up and also the pathway out will be clear to ensure that no members of the public come into contact with the equipment while it is being  manoeuvred from the vehicle to the set up area or set up. </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All electrical equipment will be PAT tested</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All cables will be tapped down, covered or routed outside of walkways/ pedestrian routes and checked regularly.</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All equipment is to be checked before being taken to an event to ensure it is in good condition.</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Only a trained operator is to operate candy floss and popcorn machine to reduce the risk of burns / injury.</w:t>
            </w:r>
            <w:r w:rsidR="007A0AA6">
              <w:rPr>
                <w:rFonts w:ascii="Arial" w:hAnsi="Arial" w:cs="Arial"/>
                <w:sz w:val="18"/>
                <w:szCs w:val="18"/>
              </w:rPr>
              <w:t xml:space="preserve"> If you are hiring this activity for your side stall.</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 xml:space="preserve">All stalls must be inspected after installation to ensure they are secure and there is no risk of injury. </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Ensure Manual Handling is kept to a minimum and lifting aids/ trolleys are used at all times.</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All Funday staff are to be briefed on the risk assessments for the event procedures.</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 xml:space="preserve">Side stalls to be anchored down using either stakes or sandbags dependant on ground surface. </w:t>
            </w:r>
          </w:p>
          <w:p w:rsidR="005716B3" w:rsidRPr="005716B3" w:rsidRDefault="005716B3" w:rsidP="005716B3">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 xml:space="preserve">Various games that are being used in the side stall will be supervised by Funday </w:t>
            </w:r>
            <w:r w:rsidR="007A0AA6">
              <w:rPr>
                <w:rFonts w:ascii="Arial" w:hAnsi="Arial" w:cs="Arial"/>
                <w:sz w:val="18"/>
                <w:szCs w:val="18"/>
              </w:rPr>
              <w:t xml:space="preserve">or your </w:t>
            </w:r>
            <w:r w:rsidRPr="005716B3">
              <w:rPr>
                <w:rFonts w:ascii="Arial" w:hAnsi="Arial" w:cs="Arial"/>
                <w:sz w:val="18"/>
                <w:szCs w:val="18"/>
              </w:rPr>
              <w:t>staff</w:t>
            </w:r>
            <w:r w:rsidR="007A0AA6">
              <w:rPr>
                <w:rFonts w:ascii="Arial" w:hAnsi="Arial" w:cs="Arial"/>
                <w:sz w:val="18"/>
                <w:szCs w:val="18"/>
              </w:rPr>
              <w:t xml:space="preserve"> can be trained to supervise this item</w:t>
            </w:r>
            <w:r w:rsidRPr="005716B3">
              <w:rPr>
                <w:rFonts w:ascii="Arial" w:hAnsi="Arial" w:cs="Arial"/>
                <w:sz w:val="18"/>
                <w:szCs w:val="18"/>
              </w:rPr>
              <w:t>.</w:t>
            </w:r>
            <w:r w:rsidR="001E53DA">
              <w:rPr>
                <w:rFonts w:ascii="Arial" w:hAnsi="Arial" w:cs="Arial"/>
                <w:sz w:val="18"/>
                <w:szCs w:val="18"/>
              </w:rPr>
              <w:t xml:space="preserve"> All supervisors will maintain and control the use of the stall, including users playing correctly</w:t>
            </w:r>
            <w:r w:rsidR="0089248D">
              <w:rPr>
                <w:rFonts w:ascii="Arial" w:hAnsi="Arial" w:cs="Arial"/>
                <w:sz w:val="18"/>
                <w:szCs w:val="18"/>
              </w:rPr>
              <w:t>.</w:t>
            </w:r>
          </w:p>
          <w:p w:rsidR="001E53DA" w:rsidRDefault="005716B3" w:rsidP="0089248D">
            <w:pPr>
              <w:pStyle w:val="ListParagraph"/>
              <w:numPr>
                <w:ilvl w:val="0"/>
                <w:numId w:val="15"/>
              </w:numPr>
              <w:ind w:left="459" w:right="176" w:hanging="425"/>
              <w:jc w:val="both"/>
              <w:rPr>
                <w:rFonts w:ascii="Arial" w:hAnsi="Arial" w:cs="Arial"/>
                <w:sz w:val="18"/>
                <w:szCs w:val="18"/>
              </w:rPr>
            </w:pPr>
            <w:r w:rsidRPr="005716B3">
              <w:rPr>
                <w:rFonts w:ascii="Arial" w:hAnsi="Arial" w:cs="Arial"/>
                <w:sz w:val="18"/>
                <w:szCs w:val="18"/>
              </w:rPr>
              <w:t>All side stalls are built with  flame retardant PVC material which also absorbs most of the impact from certain games</w:t>
            </w:r>
          </w:p>
          <w:p w:rsidR="0089248D" w:rsidRPr="0089248D" w:rsidRDefault="0089248D" w:rsidP="0089248D">
            <w:pPr>
              <w:pStyle w:val="ListParagraph"/>
              <w:numPr>
                <w:ilvl w:val="0"/>
                <w:numId w:val="15"/>
              </w:numPr>
              <w:ind w:left="459" w:right="176" w:hanging="425"/>
              <w:jc w:val="both"/>
              <w:rPr>
                <w:rFonts w:ascii="Arial" w:hAnsi="Arial" w:cs="Arial"/>
                <w:sz w:val="18"/>
                <w:szCs w:val="18"/>
              </w:rPr>
            </w:pPr>
            <w:r>
              <w:rPr>
                <w:rFonts w:ascii="Arial" w:hAnsi="Arial" w:cs="Arial"/>
                <w:sz w:val="18"/>
                <w:szCs w:val="18"/>
              </w:rPr>
              <w:t>Any users suspected to be under the influence of drugs or alcohol will not be permitted to take part in this event</w:t>
            </w:r>
          </w:p>
          <w:p w:rsidR="0094445F" w:rsidRPr="0094445F" w:rsidRDefault="0094445F" w:rsidP="00FD7132">
            <w:pPr>
              <w:pStyle w:val="ListParagraph"/>
              <w:overflowPunct w:val="0"/>
              <w:autoSpaceDE w:val="0"/>
              <w:autoSpaceDN w:val="0"/>
              <w:adjustRightInd w:val="0"/>
              <w:textAlignment w:val="baseline"/>
              <w:rPr>
                <w:rFonts w:ascii="Arial" w:hAnsi="Arial" w:cs="Arial"/>
                <w:sz w:val="16"/>
                <w:szCs w:val="16"/>
              </w:rPr>
            </w:pPr>
          </w:p>
        </w:tc>
      </w:tr>
      <w:tr w:rsidR="00C74D5B" w:rsidTr="006A7AAF">
        <w:trPr>
          <w:cantSplit/>
          <w:trHeight w:val="2010"/>
        </w:trPr>
        <w:tc>
          <w:tcPr>
            <w:tcW w:w="2836" w:type="dxa"/>
            <w:gridSpan w:val="3"/>
            <w:tcBorders>
              <w:top w:val="nil"/>
              <w:left w:val="single" w:sz="4" w:space="0" w:color="auto"/>
              <w:bottom w:val="single" w:sz="4" w:space="0" w:color="auto"/>
              <w:right w:val="nil"/>
            </w:tcBorders>
          </w:tcPr>
          <w:p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rsidTr="006A7AAF">
        <w:trPr>
          <w:cantSplit/>
          <w:trHeight w:val="394"/>
        </w:trPr>
        <w:tc>
          <w:tcPr>
            <w:tcW w:w="10774" w:type="dxa"/>
            <w:gridSpan w:val="13"/>
            <w:tcBorders>
              <w:bottom w:val="single" w:sz="4" w:space="0" w:color="auto"/>
            </w:tcBorders>
            <w:vAlign w:val="center"/>
          </w:tcPr>
          <w:p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C833DB">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r w:rsidR="00C833DB">
              <w:rPr>
                <w:rFonts w:ascii="Arial" w:hAnsi="Arial"/>
                <w:b/>
                <w:bCs/>
                <w:i/>
                <w:sz w:val="22"/>
              </w:rPr>
              <w:t>3</w:t>
            </w:r>
            <w:r w:rsidR="0034112D">
              <w:rPr>
                <w:rFonts w:ascii="Arial" w:hAnsi="Arial"/>
                <w:b/>
                <w:i/>
                <w:sz w:val="22"/>
              </w:rPr>
              <w:t xml:space="preserve"> </w:t>
            </w:r>
            <w:r w:rsidR="0034112D">
              <w:rPr>
                <w:rFonts w:ascii="Arial" w:hAnsi="Arial"/>
                <w:i/>
                <w:sz w:val="22"/>
              </w:rPr>
              <w:t xml:space="preserve"> = Total </w:t>
            </w:r>
            <w:r w:rsidR="00C833DB">
              <w:rPr>
                <w:rFonts w:ascii="Arial" w:hAnsi="Arial"/>
                <w:b/>
                <w:bCs/>
                <w:i/>
                <w:sz w:val="22"/>
                <w:u w:val="single"/>
              </w:rPr>
              <w:t>6</w:t>
            </w:r>
          </w:p>
        </w:tc>
      </w:tr>
      <w:tr w:rsidR="005076C4" w:rsidTr="006A7AAF">
        <w:trPr>
          <w:cantSplit/>
          <w:trHeight w:val="525"/>
        </w:trPr>
        <w:tc>
          <w:tcPr>
            <w:tcW w:w="2500" w:type="dxa"/>
            <w:gridSpan w:val="2"/>
            <w:tcBorders>
              <w:top w:val="single" w:sz="6" w:space="0" w:color="auto"/>
              <w:left w:val="single" w:sz="4" w:space="0" w:color="auto"/>
              <w:bottom w:val="single" w:sz="6" w:space="0" w:color="auto"/>
              <w:right w:val="nil"/>
            </w:tcBorders>
            <w:vAlign w:val="center"/>
          </w:tcPr>
          <w:p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rsidR="005076C4" w:rsidRDefault="00FD7132" w:rsidP="008B5476">
            <w:pPr>
              <w:rPr>
                <w:rFonts w:ascii="Arial" w:hAnsi="Arial" w:cs="Arial"/>
                <w:sz w:val="18"/>
              </w:rPr>
            </w:pPr>
            <w:r>
              <w:rPr>
                <w:rFonts w:ascii="Arial" w:hAnsi="Arial" w:cs="Arial"/>
                <w:sz w:val="18"/>
              </w:rPr>
              <w:t>Funday Director will ensure the above is adhered to at all times</w:t>
            </w:r>
          </w:p>
        </w:tc>
      </w:tr>
      <w:tr w:rsidR="0034112D" w:rsidTr="006A7AAF">
        <w:trPr>
          <w:cantSplit/>
          <w:trHeight w:val="432"/>
        </w:trPr>
        <w:tc>
          <w:tcPr>
            <w:tcW w:w="2500" w:type="dxa"/>
            <w:gridSpan w:val="2"/>
            <w:tcBorders>
              <w:top w:val="single" w:sz="6" w:space="0" w:color="auto"/>
              <w:left w:val="single" w:sz="4" w:space="0" w:color="auto"/>
              <w:bottom w:val="single" w:sz="6" w:space="0" w:color="auto"/>
              <w:right w:val="nil"/>
            </w:tcBorders>
            <w:vAlign w:val="center"/>
          </w:tcPr>
          <w:p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rsidTr="006A7AAF">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rsidTr="006A7AAF">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rsidR="003E1DA7" w:rsidRDefault="003E1DA7" w:rsidP="00485158">
      <w:pPr>
        <w:rPr>
          <w:rFonts w:ascii="Arial" w:hAnsi="Arial" w:cs="Arial"/>
        </w:rPr>
      </w:pPr>
    </w:p>
    <w:sectPr w:rsidR="003E1DA7" w:rsidSect="006A7AAF">
      <w:headerReference w:type="default" r:id="rId10"/>
      <w:pgSz w:w="11906" w:h="16838"/>
      <w:pgMar w:top="1134" w:right="720" w:bottom="284" w:left="7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0DBE" w:rsidRDefault="007C0DBE" w:rsidP="001D52D1">
      <w:r>
        <w:separator/>
      </w:r>
    </w:p>
  </w:endnote>
  <w:endnote w:type="continuationSeparator" w:id="0">
    <w:p w:rsidR="007C0DBE" w:rsidRDefault="007C0DBE"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0DBE" w:rsidRDefault="007C0DBE" w:rsidP="001D52D1">
      <w:r>
        <w:separator/>
      </w:r>
    </w:p>
  </w:footnote>
  <w:footnote w:type="continuationSeparator" w:id="0">
    <w:p w:rsidR="007C0DBE" w:rsidRDefault="007C0DBE" w:rsidP="001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2D1" w:rsidRDefault="001D52D1" w:rsidP="006A7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74A4A6B"/>
    <w:multiLevelType w:val="hybridMultilevel"/>
    <w:tmpl w:val="53D20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DAD45DB"/>
    <w:multiLevelType w:val="hybridMultilevel"/>
    <w:tmpl w:val="47DA00C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8E7561"/>
    <w:multiLevelType w:val="hybridMultilevel"/>
    <w:tmpl w:val="B53EA81C"/>
    <w:lvl w:ilvl="0" w:tplc="0809000F">
      <w:start w:val="1"/>
      <w:numFmt w:val="decimal"/>
      <w:lvlText w:val="%1."/>
      <w:lvlJc w:val="left"/>
      <w:pPr>
        <w:tabs>
          <w:tab w:val="num" w:pos="1069"/>
        </w:tabs>
        <w:ind w:left="1069"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7624184">
    <w:abstractNumId w:val="7"/>
  </w:num>
  <w:num w:numId="2" w16cid:durableId="526918336">
    <w:abstractNumId w:val="12"/>
  </w:num>
  <w:num w:numId="3" w16cid:durableId="285889433">
    <w:abstractNumId w:val="11"/>
  </w:num>
  <w:num w:numId="4" w16cid:durableId="2028437465">
    <w:abstractNumId w:val="0"/>
  </w:num>
  <w:num w:numId="5" w16cid:durableId="1477142278">
    <w:abstractNumId w:val="8"/>
  </w:num>
  <w:num w:numId="6" w16cid:durableId="1106929349">
    <w:abstractNumId w:val="2"/>
  </w:num>
  <w:num w:numId="7" w16cid:durableId="936673012">
    <w:abstractNumId w:val="5"/>
  </w:num>
  <w:num w:numId="8" w16cid:durableId="612133338">
    <w:abstractNumId w:val="13"/>
  </w:num>
  <w:num w:numId="9" w16cid:durableId="1823614731">
    <w:abstractNumId w:val="6"/>
  </w:num>
  <w:num w:numId="10" w16cid:durableId="2020741541">
    <w:abstractNumId w:val="10"/>
  </w:num>
  <w:num w:numId="11" w16cid:durableId="1632712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109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382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781494">
    <w:abstractNumId w:val="3"/>
  </w:num>
  <w:num w:numId="15" w16cid:durableId="189157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5CF"/>
    <w:rsid w:val="0001094B"/>
    <w:rsid w:val="00070280"/>
    <w:rsid w:val="000A039D"/>
    <w:rsid w:val="001829AC"/>
    <w:rsid w:val="001D52D1"/>
    <w:rsid w:val="001E53DA"/>
    <w:rsid w:val="001F3C15"/>
    <w:rsid w:val="002008E9"/>
    <w:rsid w:val="002A2019"/>
    <w:rsid w:val="002A6358"/>
    <w:rsid w:val="0034112D"/>
    <w:rsid w:val="00372EC3"/>
    <w:rsid w:val="003B2588"/>
    <w:rsid w:val="003E1DA7"/>
    <w:rsid w:val="003F2170"/>
    <w:rsid w:val="00467470"/>
    <w:rsid w:val="00485158"/>
    <w:rsid w:val="004A2CF7"/>
    <w:rsid w:val="004B1DFF"/>
    <w:rsid w:val="004B25EA"/>
    <w:rsid w:val="005076C4"/>
    <w:rsid w:val="00536A9A"/>
    <w:rsid w:val="005466C5"/>
    <w:rsid w:val="005716B3"/>
    <w:rsid w:val="005A12E2"/>
    <w:rsid w:val="005B1A1B"/>
    <w:rsid w:val="005C51A2"/>
    <w:rsid w:val="006352FF"/>
    <w:rsid w:val="00643F78"/>
    <w:rsid w:val="00687E11"/>
    <w:rsid w:val="006A7AAF"/>
    <w:rsid w:val="00755C8F"/>
    <w:rsid w:val="0078726A"/>
    <w:rsid w:val="007A0AA6"/>
    <w:rsid w:val="007A3A1B"/>
    <w:rsid w:val="007B044A"/>
    <w:rsid w:val="007C0DBE"/>
    <w:rsid w:val="00822969"/>
    <w:rsid w:val="00880C91"/>
    <w:rsid w:val="0089248D"/>
    <w:rsid w:val="008B4C04"/>
    <w:rsid w:val="00933CD0"/>
    <w:rsid w:val="0094445F"/>
    <w:rsid w:val="009D7059"/>
    <w:rsid w:val="00A05953"/>
    <w:rsid w:val="00AC65CF"/>
    <w:rsid w:val="00AE49BF"/>
    <w:rsid w:val="00BB11C3"/>
    <w:rsid w:val="00BB3DD6"/>
    <w:rsid w:val="00C02358"/>
    <w:rsid w:val="00C6664B"/>
    <w:rsid w:val="00C74D5B"/>
    <w:rsid w:val="00C833DB"/>
    <w:rsid w:val="00C944F0"/>
    <w:rsid w:val="00CC350D"/>
    <w:rsid w:val="00D1608C"/>
    <w:rsid w:val="00D2445D"/>
    <w:rsid w:val="00D44DE1"/>
    <w:rsid w:val="00DB7371"/>
    <w:rsid w:val="00DE6772"/>
    <w:rsid w:val="00E96CA1"/>
    <w:rsid w:val="00EF0DC0"/>
    <w:rsid w:val="00F05B97"/>
    <w:rsid w:val="00F2045D"/>
    <w:rsid w:val="00F96ED4"/>
    <w:rsid w:val="00FD7132"/>
    <w:rsid w:val="00FE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F7CFFDA-BC57-4FB6-B39E-54CDED0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947">
      <w:bodyDiv w:val="1"/>
      <w:marLeft w:val="0"/>
      <w:marRight w:val="0"/>
      <w:marTop w:val="0"/>
      <w:marBottom w:val="0"/>
      <w:divBdr>
        <w:top w:val="none" w:sz="0" w:space="0" w:color="auto"/>
        <w:left w:val="none" w:sz="0" w:space="0" w:color="auto"/>
        <w:bottom w:val="none" w:sz="0" w:space="0" w:color="auto"/>
        <w:right w:val="none" w:sz="0" w:space="0" w:color="auto"/>
      </w:divBdr>
    </w:div>
    <w:div w:id="456490666">
      <w:bodyDiv w:val="1"/>
      <w:marLeft w:val="0"/>
      <w:marRight w:val="0"/>
      <w:marTop w:val="0"/>
      <w:marBottom w:val="0"/>
      <w:divBdr>
        <w:top w:val="none" w:sz="0" w:space="0" w:color="auto"/>
        <w:left w:val="none" w:sz="0" w:space="0" w:color="auto"/>
        <w:bottom w:val="none" w:sz="0" w:space="0" w:color="auto"/>
        <w:right w:val="none" w:sz="0" w:space="0" w:color="auto"/>
      </w:divBdr>
    </w:div>
    <w:div w:id="1432360023">
      <w:bodyDiv w:val="1"/>
      <w:marLeft w:val="0"/>
      <w:marRight w:val="0"/>
      <w:marTop w:val="0"/>
      <w:marBottom w:val="0"/>
      <w:divBdr>
        <w:top w:val="none" w:sz="0" w:space="0" w:color="auto"/>
        <w:left w:val="none" w:sz="0" w:space="0" w:color="auto"/>
        <w:bottom w:val="none" w:sz="0" w:space="0" w:color="auto"/>
        <w:right w:val="none" w:sz="0" w:space="0" w:color="auto"/>
      </w:divBdr>
    </w:div>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6B5E-1A7C-4541-82DC-21785883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4</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michael carroll</cp:lastModifiedBy>
  <cp:revision>2</cp:revision>
  <cp:lastPrinted>2001-11-20T12:32:00Z</cp:lastPrinted>
  <dcterms:created xsi:type="dcterms:W3CDTF">2023-02-09T12:44:00Z</dcterms:created>
  <dcterms:modified xsi:type="dcterms:W3CDTF">2023-02-09T12:44:00Z</dcterms:modified>
</cp:coreProperties>
</file>